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013360" w:rsidRDefault="0060657B" w:rsidP="0060391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3360">
        <w:rPr>
          <w:rFonts w:ascii="Times New Roman" w:hAnsi="Times New Roman" w:cs="Times New Roman"/>
          <w:b/>
          <w:sz w:val="26"/>
          <w:szCs w:val="26"/>
        </w:rPr>
        <w:t>ЗАКУПОЧНАЯ ДОКУМЕНТАЦИЯ</w:t>
      </w:r>
    </w:p>
    <w:p w14:paraId="13AF169A" w14:textId="77777777" w:rsidR="004552E0" w:rsidRPr="00013360" w:rsidRDefault="004552E0" w:rsidP="00470839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по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процедуре </w:t>
      </w:r>
      <w:r w:rsidR="000C2527" w:rsidRPr="0001336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63705C" w:rsidRPr="00013360">
        <w:rPr>
          <w:rFonts w:ascii="Times New Roman" w:hAnsi="Times New Roman" w:cs="Times New Roman"/>
          <w:sz w:val="26"/>
          <w:szCs w:val="26"/>
        </w:rPr>
        <w:t>предложений</w:t>
      </w:r>
    </w:p>
    <w:p w14:paraId="3F02C443" w14:textId="77777777" w:rsidR="00BA0EEA" w:rsidRPr="00013360" w:rsidRDefault="004552E0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без предварительного квалификационного отбора </w:t>
      </w:r>
    </w:p>
    <w:p w14:paraId="26F1D00F" w14:textId="52084DF9" w:rsidR="000A6C9C" w:rsidRPr="00013360" w:rsidRDefault="004552E0" w:rsidP="002F1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A56FE9" w:rsidRPr="00013360">
        <w:rPr>
          <w:rFonts w:ascii="Times New Roman" w:hAnsi="Times New Roman" w:cs="Times New Roman"/>
          <w:sz w:val="26"/>
          <w:szCs w:val="26"/>
        </w:rPr>
        <w:t xml:space="preserve">на </w:t>
      </w:r>
      <w:r w:rsidR="00A56FE9" w:rsidRPr="00A56FE9">
        <w:rPr>
          <w:rFonts w:ascii="Times New Roman" w:hAnsi="Times New Roman" w:cs="Times New Roman"/>
          <w:sz w:val="26"/>
          <w:szCs w:val="26"/>
        </w:rPr>
        <w:t>ока</w:t>
      </w:r>
      <w:r w:rsidR="00330AA0">
        <w:rPr>
          <w:rFonts w:ascii="Times New Roman" w:hAnsi="Times New Roman" w:cs="Times New Roman"/>
          <w:sz w:val="26"/>
          <w:szCs w:val="26"/>
        </w:rPr>
        <w:t>зание услуг/выполнение работ по</w:t>
      </w:r>
      <w:r w:rsidR="00330AA0" w:rsidRPr="00330AA0">
        <w:rPr>
          <w:rFonts w:ascii="Times New Roman" w:hAnsi="Times New Roman" w:cs="Times New Roman"/>
          <w:sz w:val="26"/>
          <w:szCs w:val="26"/>
        </w:rPr>
        <w:t xml:space="preserve"> созданию рекламно-имиджевых материалов о Группе «Трансойл»</w:t>
      </w:r>
      <w:r w:rsidR="00A56FE9">
        <w:rPr>
          <w:rFonts w:ascii="Times New Roman" w:hAnsi="Times New Roman" w:cs="Times New Roman"/>
          <w:sz w:val="26"/>
          <w:szCs w:val="26"/>
        </w:rPr>
        <w:t>.</w:t>
      </w:r>
    </w:p>
    <w:p w14:paraId="25C790B7" w14:textId="77777777" w:rsidR="000A6C9C" w:rsidRPr="00013360" w:rsidRDefault="000A6C9C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77F8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05E0B81" w14:textId="77777777" w:rsidR="004552E0" w:rsidRPr="00013360" w:rsidRDefault="008473DB" w:rsidP="008473D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3360">
        <w:rPr>
          <w:rFonts w:ascii="Times New Roman" w:hAnsi="Times New Roman" w:cs="Times New Roman"/>
          <w:b/>
          <w:sz w:val="24"/>
          <w:u w:val="single"/>
        </w:rPr>
        <w:lastRenderedPageBreak/>
        <w:t>Основные положения</w:t>
      </w:r>
    </w:p>
    <w:p w14:paraId="5A44ECA7" w14:textId="3B893196" w:rsidR="00470839" w:rsidRPr="009D1D5D" w:rsidRDefault="004552E0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bookmarkStart w:id="0" w:name="_Ref55193512"/>
      <w:bookmarkStart w:id="1" w:name="Общие_сведения"/>
      <w:r w:rsidRPr="009D1D5D">
        <w:rPr>
          <w:rFonts w:ascii="Times New Roman" w:hAnsi="Times New Roman" w:cs="Times New Roman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="00B925AB">
        <w:rPr>
          <w:rFonts w:ascii="Times New Roman" w:hAnsi="Times New Roman" w:cs="Times New Roman"/>
          <w:iCs/>
          <w:szCs w:val="24"/>
        </w:rPr>
        <w:t>, помещение 309</w:t>
      </w:r>
      <w:r w:rsidRPr="009D1D5D">
        <w:rPr>
          <w:rFonts w:ascii="Times New Roman" w:hAnsi="Times New Roman" w:cs="Times New Roman"/>
          <w:iCs/>
          <w:szCs w:val="24"/>
        </w:rPr>
        <w:t xml:space="preserve"> (далее – Заказчик, Организатор)</w:t>
      </w:r>
      <w:bookmarkEnd w:id="0"/>
      <w:bookmarkEnd w:id="1"/>
    </w:p>
    <w:p w14:paraId="66DF8E1F" w14:textId="6B237F4D" w:rsidR="00A56FE9" w:rsidRPr="00A56FE9" w:rsidRDefault="00E21E5A" w:rsidP="00A56FE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A56FE9">
        <w:rPr>
          <w:rFonts w:ascii="Times New Roman" w:hAnsi="Times New Roman" w:cs="Times New Roman"/>
          <w:b/>
          <w:iCs/>
          <w:szCs w:val="24"/>
        </w:rPr>
        <w:t>Наименование работ</w:t>
      </w:r>
      <w:r w:rsidR="00330AA0">
        <w:rPr>
          <w:rFonts w:ascii="Times New Roman" w:hAnsi="Times New Roman" w:cs="Times New Roman"/>
          <w:iCs/>
          <w:szCs w:val="24"/>
        </w:rPr>
        <w:t xml:space="preserve">: </w:t>
      </w:r>
      <w:r w:rsidR="00A56FE9" w:rsidRPr="00A56FE9">
        <w:rPr>
          <w:rFonts w:ascii="Times New Roman" w:hAnsi="Times New Roman" w:cs="Times New Roman"/>
          <w:iCs/>
          <w:szCs w:val="24"/>
        </w:rPr>
        <w:t>оказание услуг/выполнение работ по созданию рекламно-имиджевых материалов о Группе «Трансойл»</w:t>
      </w:r>
    </w:p>
    <w:p w14:paraId="27E33F59" w14:textId="33E2A6BD" w:rsidR="00A424AC" w:rsidRPr="00A424AC" w:rsidRDefault="00E53782" w:rsidP="00A424AC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A56FE9">
        <w:rPr>
          <w:rFonts w:ascii="Times New Roman" w:hAnsi="Times New Roman" w:cs="Times New Roman"/>
          <w:b/>
          <w:iCs/>
          <w:szCs w:val="24"/>
        </w:rPr>
        <w:t xml:space="preserve">Сроки </w:t>
      </w:r>
      <w:r w:rsidR="00470839" w:rsidRPr="00A56FE9">
        <w:rPr>
          <w:rFonts w:ascii="Times New Roman" w:hAnsi="Times New Roman" w:cs="Times New Roman"/>
          <w:b/>
          <w:iCs/>
          <w:szCs w:val="24"/>
        </w:rPr>
        <w:t>выполнения работ</w:t>
      </w:r>
      <w:r w:rsidRPr="00A56FE9">
        <w:rPr>
          <w:rFonts w:ascii="Times New Roman" w:hAnsi="Times New Roman" w:cs="Times New Roman"/>
          <w:iCs/>
          <w:szCs w:val="24"/>
        </w:rPr>
        <w:t xml:space="preserve">: </w:t>
      </w:r>
      <w:r w:rsidR="00A424AC">
        <w:rPr>
          <w:rFonts w:ascii="Times New Roman" w:hAnsi="Times New Roman" w:cs="Times New Roman"/>
          <w:iCs/>
          <w:szCs w:val="24"/>
        </w:rPr>
        <w:t>согласно Техническому заданию</w:t>
      </w:r>
    </w:p>
    <w:p w14:paraId="39934CF4" w14:textId="45932F48" w:rsidR="00937301" w:rsidRDefault="0093730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Перечень обязательных Квалификационных критериев</w:t>
      </w:r>
      <w:r w:rsidR="009D1D5D" w:rsidRPr="00BC4E92">
        <w:rPr>
          <w:rFonts w:ascii="Times New Roman" w:hAnsi="Times New Roman" w:cs="Times New Roman"/>
          <w:b/>
          <w:iCs/>
          <w:szCs w:val="24"/>
        </w:rPr>
        <w:t>:</w:t>
      </w:r>
    </w:p>
    <w:p w14:paraId="3A89AD2E" w14:textId="77777777" w:rsidR="006D0C75" w:rsidRDefault="006D0C75" w:rsidP="006D0C75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5"/>
        <w:gridCol w:w="2123"/>
        <w:gridCol w:w="4110"/>
      </w:tblGrid>
      <w:tr w:rsidR="006D0C75" w:rsidRPr="00330AA0" w14:paraId="2AE4C25C" w14:textId="77777777" w:rsidTr="005104E1">
        <w:trPr>
          <w:trHeight w:val="830"/>
          <w:jc w:val="center"/>
        </w:trPr>
        <w:tc>
          <w:tcPr>
            <w:tcW w:w="846" w:type="dxa"/>
            <w:vAlign w:val="center"/>
          </w:tcPr>
          <w:p w14:paraId="44B538BC" w14:textId="77777777" w:rsidR="006D0C75" w:rsidRPr="00330AA0" w:rsidRDefault="006D0C75" w:rsidP="005104E1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5" w:type="dxa"/>
            <w:vAlign w:val="center"/>
          </w:tcPr>
          <w:p w14:paraId="774E6720" w14:textId="77777777" w:rsidR="006D0C75" w:rsidRPr="00330AA0" w:rsidRDefault="006D0C75" w:rsidP="005104E1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Критерии</w:t>
            </w:r>
          </w:p>
        </w:tc>
        <w:tc>
          <w:tcPr>
            <w:tcW w:w="2123" w:type="dxa"/>
            <w:vAlign w:val="center"/>
          </w:tcPr>
          <w:p w14:paraId="15D726DF" w14:textId="77777777" w:rsidR="006D0C75" w:rsidRPr="00330AA0" w:rsidRDefault="006D0C75" w:rsidP="005104E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Количественное /качественное значение</w:t>
            </w:r>
          </w:p>
        </w:tc>
        <w:tc>
          <w:tcPr>
            <w:tcW w:w="4110" w:type="dxa"/>
            <w:vAlign w:val="center"/>
          </w:tcPr>
          <w:p w14:paraId="79FAF061" w14:textId="77777777" w:rsidR="006D0C75" w:rsidRPr="00330AA0" w:rsidRDefault="006D0C75" w:rsidP="0051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Подтверждающие документы</w:t>
            </w:r>
          </w:p>
        </w:tc>
      </w:tr>
      <w:tr w:rsidR="006D0C75" w:rsidRPr="00330AA0" w14:paraId="74F7A804" w14:textId="77777777" w:rsidTr="005104E1">
        <w:trPr>
          <w:trHeight w:val="4658"/>
          <w:jc w:val="center"/>
        </w:trPr>
        <w:tc>
          <w:tcPr>
            <w:tcW w:w="846" w:type="dxa"/>
            <w:vAlign w:val="center"/>
          </w:tcPr>
          <w:p w14:paraId="2501067C" w14:textId="77777777" w:rsidR="006D0C75" w:rsidRPr="00330AA0" w:rsidRDefault="006D0C75" w:rsidP="005104E1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5" w:type="dxa"/>
          </w:tcPr>
          <w:p w14:paraId="33628C54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123" w:type="dxa"/>
          </w:tcPr>
          <w:p w14:paraId="66AE3EB7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Подтверждение </w:t>
            </w:r>
          </w:p>
        </w:tc>
        <w:tc>
          <w:tcPr>
            <w:tcW w:w="4110" w:type="dxa"/>
          </w:tcPr>
          <w:p w14:paraId="45A8E845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7BE36738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Устав (нотариально заверенная копия или копия, заверенная участником); </w:t>
            </w:r>
          </w:p>
          <w:p w14:paraId="5DFBCC79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постановке на учет в налоговом органе (нотариально заверенная копия или копия, заверенная участником);</w:t>
            </w:r>
          </w:p>
          <w:p w14:paraId="1FE024FC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0C75" w:rsidRPr="00330AA0" w14:paraId="6A97868D" w14:textId="77777777" w:rsidTr="005104E1">
        <w:trPr>
          <w:trHeight w:val="261"/>
          <w:jc w:val="center"/>
        </w:trPr>
        <w:tc>
          <w:tcPr>
            <w:tcW w:w="846" w:type="dxa"/>
            <w:vAlign w:val="center"/>
          </w:tcPr>
          <w:p w14:paraId="5BF5A4CD" w14:textId="77777777" w:rsidR="006D0C75" w:rsidRPr="00330AA0" w:rsidRDefault="006D0C75" w:rsidP="005104E1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5" w:type="dxa"/>
          </w:tcPr>
          <w:p w14:paraId="79C03658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Размер активов</w:t>
            </w:r>
          </w:p>
        </w:tc>
        <w:tc>
          <w:tcPr>
            <w:tcW w:w="2123" w:type="dxa"/>
          </w:tcPr>
          <w:p w14:paraId="5DF1C10F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Не менее 10 000 руб.</w:t>
            </w:r>
          </w:p>
        </w:tc>
        <w:tc>
          <w:tcPr>
            <w:tcW w:w="4110" w:type="dxa"/>
          </w:tcPr>
          <w:p w14:paraId="1E88364A" w14:textId="77777777" w:rsidR="006D0C75" w:rsidRPr="00BD3928" w:rsidRDefault="006D0C75" w:rsidP="005104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Баланс на последнюю отчетную дату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0C75" w:rsidRPr="00330AA0" w14:paraId="7FAE7578" w14:textId="77777777" w:rsidTr="005104E1">
        <w:trPr>
          <w:trHeight w:val="1079"/>
          <w:jc w:val="center"/>
        </w:trPr>
        <w:tc>
          <w:tcPr>
            <w:tcW w:w="846" w:type="dxa"/>
            <w:vAlign w:val="center"/>
          </w:tcPr>
          <w:p w14:paraId="5211CEFA" w14:textId="77777777" w:rsidR="006D0C75" w:rsidRPr="00330AA0" w:rsidRDefault="006D0C75" w:rsidP="005104E1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5" w:type="dxa"/>
          </w:tcPr>
          <w:p w14:paraId="103E1B0C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Размер задолженности по уплате налогов</w:t>
            </w:r>
          </w:p>
        </w:tc>
        <w:tc>
          <w:tcPr>
            <w:tcW w:w="2123" w:type="dxa"/>
          </w:tcPr>
          <w:p w14:paraId="39A0671D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Отсутствие</w:t>
            </w:r>
          </w:p>
        </w:tc>
        <w:tc>
          <w:tcPr>
            <w:tcW w:w="4110" w:type="dxa"/>
          </w:tcPr>
          <w:p w14:paraId="59A08F83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Справка налогового органа о задолженности в бюджеты разных уровней, не превышающей 10 дней (оригинал).</w:t>
            </w:r>
          </w:p>
        </w:tc>
      </w:tr>
      <w:tr w:rsidR="006D0C75" w:rsidRPr="00330AA0" w14:paraId="3D418A1F" w14:textId="77777777" w:rsidTr="005104E1">
        <w:trPr>
          <w:trHeight w:val="815"/>
          <w:jc w:val="center"/>
        </w:trPr>
        <w:tc>
          <w:tcPr>
            <w:tcW w:w="846" w:type="dxa"/>
            <w:vAlign w:val="center"/>
          </w:tcPr>
          <w:p w14:paraId="62DD7779" w14:textId="77777777" w:rsidR="006D0C75" w:rsidRPr="00330AA0" w:rsidRDefault="006D0C75" w:rsidP="005104E1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5" w:type="dxa"/>
          </w:tcPr>
          <w:p w14:paraId="653D58F6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2123" w:type="dxa"/>
          </w:tcPr>
          <w:p w14:paraId="7D8AC6CE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Готовность подписать</w:t>
            </w:r>
          </w:p>
        </w:tc>
        <w:tc>
          <w:tcPr>
            <w:tcW w:w="4110" w:type="dxa"/>
          </w:tcPr>
          <w:p w14:paraId="4FF9CD30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Подтверждающее письмо участника о готовности подписать соглашение о конфиденциальности за подписью руководителя или уполномоченного лица.</w:t>
            </w:r>
          </w:p>
        </w:tc>
      </w:tr>
      <w:tr w:rsidR="006D0C75" w:rsidRPr="00330AA0" w14:paraId="2E97B12E" w14:textId="77777777" w:rsidTr="005104E1">
        <w:trPr>
          <w:trHeight w:val="1779"/>
          <w:jc w:val="center"/>
        </w:trPr>
        <w:tc>
          <w:tcPr>
            <w:tcW w:w="846" w:type="dxa"/>
            <w:vAlign w:val="center"/>
          </w:tcPr>
          <w:p w14:paraId="165C9F61" w14:textId="77777777" w:rsidR="006D0C75" w:rsidRPr="00330AA0" w:rsidRDefault="006D0C75" w:rsidP="005104E1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5" w:type="dxa"/>
          </w:tcPr>
          <w:p w14:paraId="7A5B1717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Отсутствие претензионных или иных неурегулированных вопросов с ООО «Трансойл»</w:t>
            </w:r>
          </w:p>
        </w:tc>
        <w:tc>
          <w:tcPr>
            <w:tcW w:w="2123" w:type="dxa"/>
          </w:tcPr>
          <w:p w14:paraId="1391B8CE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Отсутствие </w:t>
            </w:r>
          </w:p>
        </w:tc>
        <w:tc>
          <w:tcPr>
            <w:tcW w:w="4110" w:type="dxa"/>
          </w:tcPr>
          <w:p w14:paraId="586B7C98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Подтверждающее письмо участника об отсутствии претензионных или иных неурегулированных вопросов с ООО «Трансойл» за подписью руководителя или уполномоченного лица.</w:t>
            </w:r>
          </w:p>
        </w:tc>
      </w:tr>
      <w:tr w:rsidR="006D0C75" w:rsidRPr="00330AA0" w14:paraId="60089D9B" w14:textId="77777777" w:rsidTr="005104E1">
        <w:trPr>
          <w:trHeight w:val="983"/>
          <w:jc w:val="center"/>
        </w:trPr>
        <w:tc>
          <w:tcPr>
            <w:tcW w:w="846" w:type="dxa"/>
            <w:vAlign w:val="center"/>
          </w:tcPr>
          <w:p w14:paraId="0C750303" w14:textId="77777777" w:rsidR="006D0C75" w:rsidRPr="00330AA0" w:rsidRDefault="006D0C75" w:rsidP="005104E1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5" w:type="dxa"/>
          </w:tcPr>
          <w:p w14:paraId="000140A4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Опыт сотрудничества  с крупнейшими российскими и зарубежными компаниями</w:t>
            </w:r>
          </w:p>
        </w:tc>
        <w:tc>
          <w:tcPr>
            <w:tcW w:w="2123" w:type="dxa"/>
          </w:tcPr>
          <w:p w14:paraId="4B19900B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Подтверждение</w:t>
            </w:r>
          </w:p>
        </w:tc>
        <w:tc>
          <w:tcPr>
            <w:tcW w:w="4110" w:type="dxa"/>
          </w:tcPr>
          <w:p w14:paraId="2EB7E63E" w14:textId="77777777" w:rsidR="006D0C75" w:rsidRPr="00330AA0" w:rsidRDefault="006D0C75" w:rsidP="005104E1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Рекомендательные письма о проектах и сотрудничестве (в адрес юридического лица или члена команды).</w:t>
            </w:r>
          </w:p>
        </w:tc>
      </w:tr>
    </w:tbl>
    <w:p w14:paraId="1983842B" w14:textId="2CCF1E97" w:rsidR="006D0C75" w:rsidRDefault="006D0C75" w:rsidP="006D0C75">
      <w:pPr>
        <w:spacing w:after="0" w:line="240" w:lineRule="auto"/>
        <w:rPr>
          <w:rFonts w:ascii="Times New Roman" w:hAnsi="Times New Roman" w:cs="Times New Roman"/>
          <w:b/>
          <w:iCs/>
          <w:szCs w:val="24"/>
        </w:rPr>
      </w:pPr>
    </w:p>
    <w:p w14:paraId="20D54C9E" w14:textId="31E900FF" w:rsidR="006D0C75" w:rsidRDefault="006D0C75" w:rsidP="006D0C75">
      <w:pPr>
        <w:spacing w:after="0" w:line="240" w:lineRule="auto"/>
        <w:rPr>
          <w:rFonts w:ascii="Times New Roman" w:hAnsi="Times New Roman" w:cs="Times New Roman"/>
          <w:b/>
          <w:iCs/>
          <w:szCs w:val="24"/>
        </w:rPr>
      </w:pPr>
    </w:p>
    <w:p w14:paraId="52D807EF" w14:textId="77777777" w:rsidR="006D0C75" w:rsidRPr="006D0C75" w:rsidRDefault="006D0C75" w:rsidP="006D0C75">
      <w:pPr>
        <w:spacing w:after="0" w:line="240" w:lineRule="auto"/>
        <w:rPr>
          <w:rFonts w:ascii="Times New Roman" w:hAnsi="Times New Roman" w:cs="Times New Roman"/>
          <w:b/>
          <w:iCs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5"/>
        <w:gridCol w:w="2123"/>
        <w:gridCol w:w="4110"/>
      </w:tblGrid>
      <w:tr w:rsidR="00330AA0" w:rsidRPr="00330AA0" w14:paraId="69E203F6" w14:textId="77777777" w:rsidTr="00FB7A4F">
        <w:trPr>
          <w:trHeight w:val="983"/>
          <w:jc w:val="center"/>
        </w:trPr>
        <w:tc>
          <w:tcPr>
            <w:tcW w:w="846" w:type="dxa"/>
            <w:vAlign w:val="center"/>
          </w:tcPr>
          <w:p w14:paraId="61F939E9" w14:textId="77777777" w:rsidR="00330AA0" w:rsidRPr="00330AA0" w:rsidRDefault="00330AA0" w:rsidP="00FB7A4F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5" w:type="dxa"/>
          </w:tcPr>
          <w:p w14:paraId="312F82B3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Соответствие техническому заданию, соблюдение стилистического единообразия рекламно-имиджевых материалов, их строгое соответствие принципу содержательной преемственности</w:t>
            </w:r>
          </w:p>
        </w:tc>
        <w:tc>
          <w:tcPr>
            <w:tcW w:w="2123" w:type="dxa"/>
          </w:tcPr>
          <w:p w14:paraId="06B5EBD1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Подтверждение</w:t>
            </w:r>
          </w:p>
        </w:tc>
        <w:tc>
          <w:tcPr>
            <w:tcW w:w="4110" w:type="dxa"/>
          </w:tcPr>
          <w:p w14:paraId="0C245BCA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Подтверждающие письма за подписью технического и креативного директоров с описанием видения концепций рекламно-имиджевых материалов, этапов производства.</w:t>
            </w:r>
          </w:p>
        </w:tc>
      </w:tr>
      <w:tr w:rsidR="00330AA0" w:rsidRPr="00330AA0" w14:paraId="6025348A" w14:textId="77777777" w:rsidTr="00FB7A4F">
        <w:trPr>
          <w:trHeight w:val="1890"/>
          <w:jc w:val="center"/>
        </w:trPr>
        <w:tc>
          <w:tcPr>
            <w:tcW w:w="846" w:type="dxa"/>
            <w:vAlign w:val="center"/>
          </w:tcPr>
          <w:p w14:paraId="1EBEDB52" w14:textId="77777777" w:rsidR="00330AA0" w:rsidRPr="00330AA0" w:rsidRDefault="00330AA0" w:rsidP="00FB7A4F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5" w:type="dxa"/>
          </w:tcPr>
          <w:p w14:paraId="1AF0A24C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2123" w:type="dxa"/>
          </w:tcPr>
          <w:p w14:paraId="1C8EF85B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Подтверждение</w:t>
            </w:r>
          </w:p>
        </w:tc>
        <w:tc>
          <w:tcPr>
            <w:tcW w:w="4110" w:type="dxa"/>
          </w:tcPr>
          <w:p w14:paraId="33DA7E1F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Коммерческое предложение, содержащее детализированные параметры расходов, предусмотренных в рамках реализации проекта, с указанием описательной части каждого пункта, ед. измерения, количества, стоимости за ед. </w:t>
            </w:r>
          </w:p>
        </w:tc>
      </w:tr>
      <w:tr w:rsidR="00330AA0" w:rsidRPr="00330AA0" w14:paraId="7BA0C874" w14:textId="77777777" w:rsidTr="00FB7A4F">
        <w:trPr>
          <w:trHeight w:val="3109"/>
          <w:jc w:val="center"/>
        </w:trPr>
        <w:tc>
          <w:tcPr>
            <w:tcW w:w="846" w:type="dxa"/>
            <w:vAlign w:val="center"/>
          </w:tcPr>
          <w:p w14:paraId="0E5D84B4" w14:textId="77777777" w:rsidR="00330AA0" w:rsidRPr="00330AA0" w:rsidRDefault="00330AA0" w:rsidP="00FB7A4F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34B89674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Креативное предложения по созданию брошюры, видеороликов и сайта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2870A84C" w14:textId="77777777" w:rsidR="00330AA0" w:rsidRPr="00330AA0" w:rsidRDefault="00330AA0" w:rsidP="00FB7A4F">
            <w:pPr>
              <w:pStyle w:val="4"/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Подтверждение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4F54261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Превью брошюры: обложки, тематического разделителя, полос, содержащих текстовый, графический и иллюстративный контент, </w:t>
            </w:r>
          </w:p>
          <w:p w14:paraId="500043C0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Визуализация холдеров для представления брошюры в офисных пространствах и на площадках конгрессно-деловых мероприятий (рендер, превью с брендированием);</w:t>
            </w:r>
          </w:p>
          <w:p w14:paraId="353405A7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Синопсисы видеороликов;</w:t>
            </w:r>
          </w:p>
          <w:p w14:paraId="27C99689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Превью главной и внутренней страниц десктопной и мобильной версий сайта.</w:t>
            </w:r>
          </w:p>
        </w:tc>
      </w:tr>
    </w:tbl>
    <w:p w14:paraId="62F34AAB" w14:textId="1B8453BE" w:rsidR="00937301" w:rsidRPr="00330AA0" w:rsidRDefault="00937301" w:rsidP="00EF259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8A205" w14:textId="77777777" w:rsidR="00022E5F" w:rsidRPr="004F03A6" w:rsidRDefault="00022E5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F03A6">
        <w:rPr>
          <w:rFonts w:ascii="Times New Roman" w:hAnsi="Times New Roman" w:cs="Times New Roman"/>
          <w:b/>
        </w:rPr>
        <w:t>Состав заявки на участие в закупочной процедуре:</w:t>
      </w:r>
    </w:p>
    <w:p w14:paraId="0D6C863E" w14:textId="77777777" w:rsidR="00022E5F" w:rsidRPr="004F03A6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Заполненная анкета участника (</w:t>
      </w:r>
      <w:r w:rsidR="00346AB4" w:rsidRPr="004F03A6">
        <w:rPr>
          <w:rFonts w:ascii="Times New Roman" w:hAnsi="Times New Roman" w:cs="Times New Roman"/>
        </w:rPr>
        <w:t>П</w:t>
      </w:r>
      <w:r w:rsidR="003B58D8" w:rsidRPr="004F03A6">
        <w:rPr>
          <w:rFonts w:ascii="Times New Roman" w:hAnsi="Times New Roman" w:cs="Times New Roman"/>
        </w:rPr>
        <w:t>риложение №1</w:t>
      </w:r>
      <w:r w:rsidRPr="004F03A6">
        <w:rPr>
          <w:rFonts w:ascii="Times New Roman" w:hAnsi="Times New Roman" w:cs="Times New Roman"/>
        </w:rPr>
        <w:t>)</w:t>
      </w:r>
    </w:p>
    <w:p w14:paraId="1766A5B5" w14:textId="6F20043B" w:rsidR="00F1001F" w:rsidRPr="004F03A6" w:rsidRDefault="00F1001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Документы, подтверждающие соответст</w:t>
      </w:r>
      <w:r w:rsidR="00EF2592">
        <w:rPr>
          <w:rFonts w:ascii="Times New Roman" w:hAnsi="Times New Roman" w:cs="Times New Roman"/>
        </w:rPr>
        <w:t xml:space="preserve">вие обязательным критериям </w:t>
      </w:r>
    </w:p>
    <w:p w14:paraId="06B5F56A" w14:textId="465148A9" w:rsidR="00353058" w:rsidRDefault="00EF2592" w:rsidP="00EF2592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и креативное предложение</w:t>
      </w:r>
      <w:r w:rsidR="009B2850" w:rsidRPr="00B925AB">
        <w:rPr>
          <w:rFonts w:ascii="Times New Roman" w:hAnsi="Times New Roman" w:cs="Times New Roman"/>
        </w:rPr>
        <w:t xml:space="preserve"> на </w:t>
      </w:r>
      <w:r w:rsidRPr="00EF2592">
        <w:rPr>
          <w:rFonts w:ascii="Times New Roman" w:hAnsi="Times New Roman" w:cs="Times New Roman"/>
        </w:rPr>
        <w:t>право заключения договора на оказание услуг/выполнение работ по созданию рекламно-имиджевых материалов о Группе «Трансойл».</w:t>
      </w:r>
      <w:r w:rsidR="00330AA0">
        <w:rPr>
          <w:rFonts w:ascii="Times New Roman" w:hAnsi="Times New Roman" w:cs="Times New Roman"/>
        </w:rPr>
        <w:t xml:space="preserve"> </w:t>
      </w:r>
      <w:r w:rsidR="00F24F37" w:rsidRPr="00B925AB">
        <w:rPr>
          <w:rFonts w:ascii="Times New Roman" w:hAnsi="Times New Roman" w:cs="Times New Roman"/>
        </w:rPr>
        <w:t xml:space="preserve">в соответствии с техническим </w:t>
      </w:r>
      <w:r w:rsidR="00B266A3" w:rsidRPr="00B925AB">
        <w:rPr>
          <w:rFonts w:ascii="Times New Roman" w:hAnsi="Times New Roman" w:cs="Times New Roman"/>
        </w:rPr>
        <w:t xml:space="preserve">заданием </w:t>
      </w:r>
      <w:r w:rsidR="00B266A3">
        <w:rPr>
          <w:rFonts w:ascii="Times New Roman" w:hAnsi="Times New Roman" w:cs="Times New Roman"/>
        </w:rPr>
        <w:t>(</w:t>
      </w:r>
      <w:r w:rsidR="00866B15">
        <w:rPr>
          <w:rFonts w:ascii="Times New Roman" w:hAnsi="Times New Roman" w:cs="Times New Roman"/>
        </w:rPr>
        <w:t>Приложение №2)</w:t>
      </w:r>
    </w:p>
    <w:p w14:paraId="5B4B6B39" w14:textId="458637B8" w:rsidR="00514399" w:rsidRPr="00A9647A" w:rsidRDefault="00514399" w:rsidP="004F03A6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925AB">
        <w:rPr>
          <w:rFonts w:ascii="Times New Roman" w:hAnsi="Times New Roman" w:cs="Times New Roman"/>
        </w:rPr>
        <w:t>есто и срок окончания подачи заявок на участие в конкурсе: не позднее 18 часов 00 минут (время московское)</w:t>
      </w:r>
      <w:r w:rsidR="002354AC" w:rsidRPr="002354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54AC" w:rsidRPr="002354AC">
        <w:rPr>
          <w:rFonts w:ascii="Times New Roman" w:hAnsi="Times New Roman" w:cs="Times New Roman"/>
        </w:rPr>
        <w:t>21.06.2023</w:t>
      </w:r>
      <w:r w:rsidR="002354AC" w:rsidRPr="00B03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03A6">
        <w:rPr>
          <w:rFonts w:ascii="Times New Roman" w:hAnsi="Times New Roman" w:cs="Times New Roman"/>
        </w:rPr>
        <w:t xml:space="preserve">года на электронный адрес </w:t>
      </w:r>
      <w:hyperlink r:id="rId8" w:history="1">
        <w:r w:rsidR="00B266A3" w:rsidRPr="004F1918">
          <w:rPr>
            <w:rStyle w:val="a5"/>
            <w:rFonts w:ascii="Times New Roman" w:hAnsi="Times New Roman" w:cs="Times New Roman"/>
            <w:lang w:val="en-US"/>
          </w:rPr>
          <w:t>troshina</w:t>
        </w:r>
        <w:r w:rsidR="00B266A3" w:rsidRPr="004F1918">
          <w:rPr>
            <w:rStyle w:val="a5"/>
            <w:rFonts w:ascii="Times New Roman" w:hAnsi="Times New Roman" w:cs="Times New Roman"/>
          </w:rPr>
          <w:t>.</w:t>
        </w:r>
        <w:r w:rsidR="00B266A3" w:rsidRPr="004F1918">
          <w:rPr>
            <w:rStyle w:val="a5"/>
            <w:rFonts w:ascii="Times New Roman" w:hAnsi="Times New Roman" w:cs="Times New Roman"/>
            <w:lang w:val="en-US"/>
          </w:rPr>
          <w:t>ei</w:t>
        </w:r>
        <w:r w:rsidR="00B266A3" w:rsidRPr="004F1918">
          <w:rPr>
            <w:rStyle w:val="a5"/>
            <w:rFonts w:ascii="Times New Roman" w:hAnsi="Times New Roman" w:cs="Times New Roman"/>
          </w:rPr>
          <w:t>@</w:t>
        </w:r>
        <w:r w:rsidR="00B266A3" w:rsidRPr="004F1918">
          <w:rPr>
            <w:rStyle w:val="a5"/>
            <w:rFonts w:ascii="Times New Roman" w:hAnsi="Times New Roman" w:cs="Times New Roman"/>
            <w:lang w:val="en-US"/>
          </w:rPr>
          <w:t>transoil</w:t>
        </w:r>
        <w:r w:rsidR="00B266A3" w:rsidRPr="004F1918">
          <w:rPr>
            <w:rStyle w:val="a5"/>
            <w:rFonts w:ascii="Times New Roman" w:hAnsi="Times New Roman" w:cs="Times New Roman"/>
          </w:rPr>
          <w:t>.</w:t>
        </w:r>
        <w:r w:rsidR="00B266A3" w:rsidRPr="004F1918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14:paraId="69171255" w14:textId="77777777" w:rsidR="00A9647A" w:rsidRPr="00B925AB" w:rsidRDefault="00A9647A" w:rsidP="00A9647A">
      <w:pPr>
        <w:pStyle w:val="a4"/>
        <w:spacing w:after="0" w:line="240" w:lineRule="auto"/>
        <w:ind w:left="1637"/>
        <w:contextualSpacing w:val="0"/>
        <w:jc w:val="both"/>
        <w:rPr>
          <w:rFonts w:ascii="Times New Roman" w:hAnsi="Times New Roman" w:cs="Times New Roman"/>
        </w:rPr>
      </w:pPr>
    </w:p>
    <w:p w14:paraId="6D4F27CD" w14:textId="534ED4CF" w:rsidR="00BC4E92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246E909" w14:textId="4566BDF5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19248FB" w14:textId="34068B05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7A0FFD61" w14:textId="527865C7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6FE560BA" w14:textId="4DBCACD1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A3EA178" w14:textId="2FC566BD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43033AF3" w14:textId="6DF95165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10B476B9" w14:textId="763B4164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A487D48" w14:textId="29FB18FC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20FA4F9E" w14:textId="3DCD3298" w:rsidR="00330AA0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041AD507" w14:textId="77777777" w:rsidR="00330AA0" w:rsidRPr="009D1D5D" w:rsidRDefault="00330AA0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34B8BDD" w14:textId="04854B53" w:rsidR="00CD48E1" w:rsidRPr="009D1D5D" w:rsidRDefault="00CD48E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D1D5D">
        <w:rPr>
          <w:rFonts w:ascii="Times New Roman" w:eastAsia="Times New Roman" w:hAnsi="Times New Roman" w:cs="Times New Roman"/>
          <w:b/>
          <w:szCs w:val="28"/>
          <w:lang w:eastAsia="ru-RU"/>
        </w:rPr>
        <w:t>Перечень оценочных критериев</w:t>
      </w:r>
      <w:r w:rsidR="00BC4E92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tbl>
      <w:tblPr>
        <w:tblW w:w="101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2384"/>
        <w:gridCol w:w="1753"/>
        <w:gridCol w:w="12"/>
        <w:gridCol w:w="5139"/>
      </w:tblGrid>
      <w:tr w:rsidR="00330AA0" w:rsidRPr="00070EF1" w14:paraId="54BFEAB4" w14:textId="77777777" w:rsidTr="00330AA0">
        <w:trPr>
          <w:cantSplit/>
          <w:trHeight w:val="686"/>
          <w:tblHeader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ACD2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E00A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Критерий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9AC0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Значимость критерия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9DA8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присвоения баллов</w:t>
            </w:r>
          </w:p>
        </w:tc>
      </w:tr>
      <w:tr w:rsidR="00330AA0" w:rsidRPr="00070EF1" w14:paraId="360CB72F" w14:textId="77777777" w:rsidTr="00330AA0">
        <w:trPr>
          <w:cantSplit/>
          <w:trHeight w:val="76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EFD4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9333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D6AE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B22B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75C6F71B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Оценка, присуждаемая заявке, определяется по формуле: </w:t>
            </w:r>
          </w:p>
          <w:p w14:paraId="6D02BEB1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35737F4" wp14:editId="740A82EC">
                      <wp:extent cx="1638300" cy="596265"/>
                      <wp:effectExtent l="0" t="0" r="0" b="3810"/>
                      <wp:docPr id="3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8300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9E6379" w14:textId="77777777" w:rsidR="00330AA0" w:rsidRDefault="00330AA0" w:rsidP="00330AA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535AE95B" w14:textId="77777777" w:rsidR="00330AA0" w:rsidRDefault="00330AA0" w:rsidP="00330AA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61B71E13" w14:textId="77777777" w:rsidR="00330AA0" w:rsidRDefault="00330AA0" w:rsidP="00330AA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3573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68pQIAAK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" filled="f" stroked="f">
                      <v:path arrowok="t"/>
                      <v:textbox style="mso-fit-shape-to-text:t">
                        <w:txbxContent>
                          <w:p w14:paraId="2C9E6379" w14:textId="77777777" w:rsidR="00330AA0" w:rsidRDefault="00330AA0" w:rsidP="00330AA0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535AE95B" w14:textId="77777777" w:rsidR="00330AA0" w:rsidRDefault="00330AA0" w:rsidP="00330AA0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61B71E13" w14:textId="77777777" w:rsidR="00330AA0" w:rsidRDefault="00330AA0" w:rsidP="00330AA0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D5A7E1F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33A51B71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A9005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Oцi - оценка, присуждаемая i-й заявке по указанному критерию;</w:t>
            </w:r>
          </w:p>
          <w:p w14:paraId="76140514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3B45E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Цmax - максимальная цена, указанная в поданных заявках участников;</w:t>
            </w:r>
          </w:p>
          <w:p w14:paraId="03FB6DC4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EB62B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Цi - предложение i-го участника по цене. </w:t>
            </w:r>
          </w:p>
          <w:p w14:paraId="4C8F71C7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A0" w:rsidRPr="00070EF1" w14:paraId="39B829A4" w14:textId="77777777" w:rsidTr="00330AA0">
        <w:trPr>
          <w:cantSplit/>
          <w:trHeight w:val="6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6263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416A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концепций по созданию брошюры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3FE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41DD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5BD185EA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0B388E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концепция – 3 баллов;</w:t>
            </w:r>
          </w:p>
          <w:p w14:paraId="19854B32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28C11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концепции – 5 баллов;</w:t>
            </w:r>
          </w:p>
          <w:p w14:paraId="5BE425EA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8F759F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концепции – 10 баллов.</w:t>
            </w:r>
          </w:p>
          <w:p w14:paraId="4CA03904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A0" w:rsidRPr="00070EF1" w14:paraId="0DE77405" w14:textId="77777777" w:rsidTr="00330AA0">
        <w:trPr>
          <w:cantSplit/>
          <w:trHeight w:val="1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5496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00CA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синопсисов по созданию видеороликов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0B7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593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0F9B0AC2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F86A5A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синопсис – 3 баллов;</w:t>
            </w:r>
          </w:p>
          <w:p w14:paraId="5A14C92C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768BF3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синопсиса – 5 баллов;</w:t>
            </w:r>
          </w:p>
          <w:p w14:paraId="60E3E9DA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F44B6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синопсиса – 10 баллов.</w:t>
            </w:r>
          </w:p>
          <w:p w14:paraId="6D4BBEE6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A0" w:rsidRPr="00070EF1" w14:paraId="5B8302AA" w14:textId="77777777" w:rsidTr="00330AA0">
        <w:trPr>
          <w:cantSplit/>
          <w:trHeight w:val="64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E0A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E47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концепций по созданию сайта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EFEB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A51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3B94B74A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485EC2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концепция – 3 баллов;</w:t>
            </w:r>
          </w:p>
          <w:p w14:paraId="1A682041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A270B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концепции – 5 баллов;</w:t>
            </w:r>
          </w:p>
          <w:p w14:paraId="45A8AB23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BA24E5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концепции – 10 баллов.</w:t>
            </w:r>
          </w:p>
          <w:p w14:paraId="6A265475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A0" w:rsidRPr="00070EF1" w14:paraId="1E899061" w14:textId="77777777" w:rsidTr="00330AA0">
        <w:trPr>
          <w:cantSplit/>
          <w:trHeight w:val="102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EC1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BAA4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оплаты*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E7F7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C607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05829F1D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1EC139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Предоплата свыше 20% – 0 баллов;</w:t>
            </w:r>
          </w:p>
          <w:p w14:paraId="59E79B0E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343F87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Предоплата не выше 20% – 3 балла;</w:t>
            </w:r>
          </w:p>
          <w:p w14:paraId="6075F6E8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E0C75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факту оказания услуги – 10 баллов.</w:t>
            </w:r>
          </w:p>
          <w:p w14:paraId="6C80A6BD" w14:textId="77777777" w:rsidR="00330AA0" w:rsidRPr="00330AA0" w:rsidRDefault="00330AA0" w:rsidP="00FB7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AA0" w:rsidRPr="00070EF1" w14:paraId="45268F60" w14:textId="77777777" w:rsidTr="00330AA0">
        <w:trPr>
          <w:cantSplit/>
          <w:trHeight w:val="12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AC7C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E351" w14:textId="77777777" w:rsidR="00330AA0" w:rsidRPr="00330AA0" w:rsidRDefault="00330AA0" w:rsidP="00FB7A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на с  рынке по заявленной закупочной деятельности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8532" w14:textId="77777777" w:rsidR="00330AA0" w:rsidRPr="00330AA0" w:rsidRDefault="00330AA0" w:rsidP="00FB7A4F">
            <w:pPr>
              <w:ind w:firstLine="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93A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 до 10 баллов</w:t>
            </w:r>
          </w:p>
          <w:p w14:paraId="76E0657F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A2B885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5 лет – 0 баллов;</w:t>
            </w:r>
          </w:p>
          <w:p w14:paraId="128D7D3E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A6C78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5-10 лет – 5 баллов; </w:t>
            </w:r>
          </w:p>
          <w:p w14:paraId="7FF0133A" w14:textId="77777777" w:rsidR="00330AA0" w:rsidRPr="00330AA0" w:rsidRDefault="00330AA0" w:rsidP="00FB7A4F">
            <w:pPr>
              <w:spacing w:line="256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E9DE5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A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10 лет – 10 баллов.</w:t>
            </w:r>
          </w:p>
          <w:p w14:paraId="099C1D8E" w14:textId="77777777" w:rsidR="00330AA0" w:rsidRPr="00330AA0" w:rsidRDefault="00330AA0" w:rsidP="00FB7A4F">
            <w:pPr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E18979A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307CABA3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686DED80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419E71E9" w14:textId="0BCA3C09" w:rsidR="003B58D8" w:rsidRPr="00CE2359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 w:rsidRPr="00CE2359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Приложение №1</w:t>
      </w:r>
    </w:p>
    <w:p w14:paraId="30CA518E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7684CDBC" w14:textId="77777777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t>Анкета Участника</w:t>
      </w:r>
    </w:p>
    <w:p w14:paraId="5C3D253C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9D1D5D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9D1D5D" w:rsidRDefault="00704019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Сведения об Участнике</w:t>
            </w:r>
          </w:p>
        </w:tc>
      </w:tr>
      <w:tr w:rsidR="003B58D8" w:rsidRPr="009D1D5D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5D47" w:rsidRPr="009D1D5D" w14:paraId="12A58DAE" w14:textId="77777777" w:rsidTr="00704019">
        <w:trPr>
          <w:cantSplit/>
        </w:trPr>
        <w:tc>
          <w:tcPr>
            <w:tcW w:w="846" w:type="dxa"/>
          </w:tcPr>
          <w:p w14:paraId="6A2FC060" w14:textId="77777777" w:rsidR="00205D47" w:rsidRPr="009D1D5D" w:rsidRDefault="00205D47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F40FD2" w14:textId="4AC9C832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205D47">
              <w:rPr>
                <w:rFonts w:ascii="Times New Roman" w:hAnsi="Times New Roman" w:cs="Times New Roman"/>
                <w:lang w:eastAsia="x-none"/>
              </w:rPr>
              <w:t>Наличие специализированного оборудования</w:t>
            </w:r>
          </w:p>
        </w:tc>
        <w:tc>
          <w:tcPr>
            <w:tcW w:w="3744" w:type="dxa"/>
          </w:tcPr>
          <w:p w14:paraId="620FC92C" w14:textId="77777777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</w:tr>
      <w:tr w:rsidR="003B58D8" w:rsidRPr="009D1D5D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14:paraId="34AF3100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9D1D5D">
        <w:rPr>
          <w:rFonts w:ascii="Times New Roman" w:hAnsi="Times New Roman" w:cs="Times New Roman"/>
          <w:lang w:eastAsia="x-none"/>
        </w:rPr>
        <w:t>____________________________________</w:t>
      </w:r>
    </w:p>
    <w:p w14:paraId="3FF79335" w14:textId="77777777" w:rsidR="00704019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lang w:eastAsia="x-none"/>
        </w:rPr>
        <w:t>____________________________________</w:t>
      </w:r>
    </w:p>
    <w:p w14:paraId="36CBE754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9D1D5D" w:rsidRDefault="00BA0E81" w:rsidP="009D1D5D">
      <w:pPr>
        <w:spacing w:after="0" w:line="240" w:lineRule="auto"/>
        <w:rPr>
          <w:rFonts w:ascii="Times New Roman" w:hAnsi="Times New Roman" w:cs="Times New Roman"/>
          <w:sz w:val="28"/>
          <w:lang w:eastAsia="x-none"/>
        </w:rPr>
      </w:pPr>
    </w:p>
    <w:p w14:paraId="365D8C45" w14:textId="77777777" w:rsidR="009C1891" w:rsidRPr="009D1D5D" w:rsidRDefault="009C1891" w:rsidP="009D1D5D">
      <w:pPr>
        <w:pStyle w:val="Standard"/>
        <w:jc w:val="both"/>
        <w:rPr>
          <w:b/>
          <w:bCs/>
          <w:sz w:val="22"/>
          <w:szCs w:val="22"/>
        </w:rPr>
      </w:pPr>
    </w:p>
    <w:p w14:paraId="1FA024D8" w14:textId="3ADC9E0A" w:rsidR="00BC4E92" w:rsidRDefault="00BC4E92">
      <w:pPr>
        <w:rPr>
          <w:rFonts w:ascii="Times New Roman" w:hAnsi="Times New Roman" w:cs="Times New Roman"/>
          <w:b/>
          <w:lang w:eastAsia="x-none"/>
        </w:rPr>
      </w:pPr>
    </w:p>
    <w:p w14:paraId="3CA7BAFB" w14:textId="09BCF565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311EDEBC" w14:textId="0853B13C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0DC30399" w14:textId="0D6DABEC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43693E12" w14:textId="377F215D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232FCB0C" w14:textId="7B8D522A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7796080B" w14:textId="51BF98B0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3E517A2B" w14:textId="56C8A27B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6A0E20DF" w14:textId="3B100333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70577C7D" w14:textId="674FB3C1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77AFE620" w14:textId="321C52DC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144853DE" w14:textId="77777777" w:rsidR="00866B15" w:rsidRPr="00E66C44" w:rsidRDefault="00866B15" w:rsidP="00866B1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x-none"/>
        </w:rPr>
      </w:pPr>
      <w:r w:rsidRPr="00E66C44">
        <w:rPr>
          <w:rFonts w:ascii="Times New Roman" w:hAnsi="Times New Roman" w:cs="Times New Roman"/>
          <w:b/>
          <w:u w:val="single"/>
          <w:lang w:eastAsia="x-none"/>
        </w:rPr>
        <w:lastRenderedPageBreak/>
        <w:t>Приложение 2</w:t>
      </w:r>
    </w:p>
    <w:p w14:paraId="03A397DE" w14:textId="3605E03D" w:rsidR="00866B15" w:rsidRDefault="00866B15">
      <w:pPr>
        <w:rPr>
          <w:rFonts w:ascii="Times New Roman" w:hAnsi="Times New Roman" w:cs="Times New Roman"/>
          <w:b/>
          <w:lang w:eastAsia="x-none"/>
        </w:rPr>
      </w:pPr>
    </w:p>
    <w:p w14:paraId="416969DD" w14:textId="77777777" w:rsidR="002354AC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14:paraId="040F10B1" w14:textId="77777777" w:rsidR="002354AC" w:rsidRPr="00397819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14:paraId="50FFFBC4" w14:textId="77777777" w:rsidR="002354AC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39781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Pr="004D380A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оказание услуги / выполнение ра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бот по созданию сайта </w:t>
      </w:r>
    </w:p>
    <w:p w14:paraId="076A6127" w14:textId="77777777" w:rsidR="002354AC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14:paraId="171DCB92" w14:textId="77777777" w:rsidR="002354AC" w:rsidRDefault="002354AC" w:rsidP="002354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предполагает упор на признание деятельности «Трансойла»,  соответствующей государственным и общественным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интересам, демонстрацию роли к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омпании в качестве значительного инфраструктурного элемента в национальной экономике 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аны, конкурентоспособного игрока, деловой потенциал которого подкреплен доверием со стороны клиентов и партнеров, подтверждением успешной работы в сфере устойчивого развития, ориентированной на инвестиции в решение важных проблем, находящихся в центре внимания социальной политики государства, развитие интеллектуального потенциала отрасли, усиление экспертного статуса в вопросах регулирования.</w:t>
      </w:r>
    </w:p>
    <w:p w14:paraId="6D174E91" w14:textId="77777777" w:rsidR="002354AC" w:rsidRPr="00C97801" w:rsidRDefault="002354AC" w:rsidP="002354AC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 быть создан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требований настоящего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>ехнического задания,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соблюдении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стилистического единообразия и строгом соответствии</w:t>
      </w:r>
      <w:r w:rsidRPr="00C97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принципу содержательной преемственности.</w:t>
      </w:r>
    </w:p>
    <w:p w14:paraId="322E0929" w14:textId="77777777" w:rsidR="002354AC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14:paraId="2B2246BB" w14:textId="77777777" w:rsidR="002354AC" w:rsidRDefault="002354AC" w:rsidP="002354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Задача №1. Создание сайта</w:t>
      </w:r>
    </w:p>
    <w:p w14:paraId="5D004FCB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Техническое Задание (далее «ТЗ») определяет требования и порядок создания информационной системы.</w:t>
      </w:r>
    </w:p>
    <w:p w14:paraId="7002131B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A3F663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функциональные требования</w:t>
      </w:r>
    </w:p>
    <w:p w14:paraId="1F2FE5F2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Веб-система состоит из сайта и системы администрирования (системы управления контентом сайта, CMS Битрикс).</w:t>
      </w:r>
    </w:p>
    <w:p w14:paraId="0B952E50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состоит из веб-страниц, организованных в соответствии с утвержденной структурой и оформленных в соответствии с утвержденными дизайн-шаблонами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F63B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разделов «Карьера», «Клиентам», «Закупки» будут дополнительные уточнения по функциональной нагрузке и структурном содержании страниц – на основании согласованных с профильными структурными подразделениями приложений к Техническому заданию.</w:t>
      </w:r>
    </w:p>
    <w:p w14:paraId="751E6BC8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обеспечивает возможность поиска материалов, размещённых на нём, по ключевому слову или запросу.</w:t>
      </w:r>
    </w:p>
    <w:p w14:paraId="2B19C4C1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представлять информацию на главной странице сайта в формате «</w:t>
      </w:r>
      <w:r w:rsidRPr="000E2D51">
        <w:rPr>
          <w:rFonts w:ascii="Times New Roman" w:eastAsia="Times New Roman" w:hAnsi="Times New Roman" w:cs="Times New Roman"/>
          <w:sz w:val="24"/>
          <w:szCs w:val="24"/>
          <w:lang w:eastAsia="ar-SA"/>
        </w:rPr>
        <w:t>FullScreen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(для срочных и важных заявлений, поздравительных кампаний и пр.).</w:t>
      </w:r>
    </w:p>
    <w:p w14:paraId="169DE593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поделиться новостными и информационными материалами в социальных сетях и мессенджерах посредством установленных кнопок «Поделиться».</w:t>
      </w:r>
    </w:p>
    <w:p w14:paraId="427CFA7D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оптимизации ресурсов веб-сайта, а также обеспечения быстрой загрузки и проигрывания, видео-контент, размещаемый в материалах, предварительно публикуется на видео-хостинге, позволяющем выполнить встраивание на веб-страницу (Rutube, VK, и другие перспективные отечественные платформы).</w:t>
      </w:r>
    </w:p>
    <w:p w14:paraId="4FA26F31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 управления контентом сайта доступна по специальному url-адресу для администратора, после введения им корректной пары логин-пароль. Доступ в систему администрирования является конфиденциальной информацией и должен быть только у Исполнителя и Заказчика. </w:t>
      </w:r>
    </w:p>
    <w:p w14:paraId="25908637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если пользователь набирает адрес несуществующей страницы сайта, ему должна выдаваться служебная страница (ошибка 404), оформленная в стиле сайта. Страница должна содержать информацию об ошибке и ее коде, а также ссылку на главную страницу </w:t>
      </w:r>
      <w:r w:rsidRPr="003B353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сайта.</w:t>
      </w:r>
    </w:p>
    <w:p w14:paraId="3479B689" w14:textId="77777777" w:rsidR="002354AC" w:rsidRPr="003B353B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63B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обладает двумя доменными именами: transoil.com, трансойл.рф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5C7558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дизайну сайта</w:t>
      </w:r>
    </w:p>
    <w:p w14:paraId="420E8710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 сайта должен обеспечить чёткое восприятие компании как ведущего игрока на рынке грузовых железнодорожных пер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евозок, следуя фирменному стилю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Продукт должен в значительной степени отличаться от традиционных форматов информационных сайтов в пользу информационно-познавательного альманаха в жанре «научпоп» с использованием фото- и видео-вставок, а также инфографичных материалов.</w:t>
      </w:r>
    </w:p>
    <w:p w14:paraId="42603F56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Компоновка страниц с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айта фиксирована по ширине. Минимальный размер (ширина) рабочего поля браузера, при котором необходимо обеспечить полноценное отображение страниц (без полосы 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горизонтальной прокрутки), составляет 1024 пикселя. Верстка сайта должна корректно адаптироваться под основные разрешения экрана по ширине:</w:t>
      </w:r>
    </w:p>
    <w:p w14:paraId="016AADDF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●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1920px – базовый формат мониторов и ноутбуков</w:t>
      </w:r>
    </w:p>
    <w:p w14:paraId="749CFF80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●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768px – планшеты и нетбуки</w:t>
      </w:r>
    </w:p>
    <w:p w14:paraId="4602DA3F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●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640px – мобильные устройства</w:t>
      </w:r>
    </w:p>
    <w:p w14:paraId="767B74EE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 страниц сайта оптимизируется для корректного отображения в браузерах Internet Explorer 11, Microsoft Edge, Mozilla Firefox, Safari Mac</w:t>
      </w:r>
      <w:r w:rsidRPr="00073FD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Safari</w:t>
      </w:r>
      <w:r w:rsidRPr="00073F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iOS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Brave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Opera, Google Chrome, Yandex браузер, Samsung browser крайних двух версий.</w:t>
      </w:r>
    </w:p>
    <w:p w14:paraId="7941CAB0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Вся используемая графика оптимизируется под отображение в веб-браузерах (современные форматы: webp, jpeg2000).</w:t>
      </w:r>
    </w:p>
    <w:p w14:paraId="6C09C86E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сайта – русский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E5B25F6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5F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оказания услуг</w:t>
      </w:r>
      <w:r w:rsidRPr="00085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E3841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</w:t>
      </w:r>
      <w:r w:rsidRPr="0074145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позднее 31.08.2023</w:t>
      </w:r>
    </w:p>
    <w:p w14:paraId="19CC2DE7" w14:textId="77777777" w:rsidR="002354AC" w:rsidRPr="009E3841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3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Референсы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122"/>
        <w:gridCol w:w="5229"/>
      </w:tblGrid>
      <w:tr w:rsidR="002354AC" w:rsidRPr="009E3841" w14:paraId="70EA3C0B" w14:textId="77777777" w:rsidTr="003F72C1">
        <w:tc>
          <w:tcPr>
            <w:tcW w:w="4122" w:type="dxa"/>
            <w:shd w:val="clear" w:color="auto" w:fill="FFFFFF" w:themeFill="background1"/>
          </w:tcPr>
          <w:p w14:paraId="4909C119" w14:textId="77777777" w:rsidR="002354AC" w:rsidRPr="00AE46D4" w:rsidRDefault="002354AC" w:rsidP="003F72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E46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URL веб-сайта</w:t>
            </w:r>
          </w:p>
        </w:tc>
        <w:tc>
          <w:tcPr>
            <w:tcW w:w="5229" w:type="dxa"/>
            <w:shd w:val="clear" w:color="auto" w:fill="FFFFFF" w:themeFill="background1"/>
          </w:tcPr>
          <w:p w14:paraId="1641AF2E" w14:textId="77777777" w:rsidR="002354AC" w:rsidRPr="00AE46D4" w:rsidRDefault="002354AC" w:rsidP="003F72C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E46D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2354AC" w:rsidRPr="009E3841" w14:paraId="3B22F108" w14:textId="77777777" w:rsidTr="003F72C1">
        <w:tc>
          <w:tcPr>
            <w:tcW w:w="4122" w:type="dxa"/>
          </w:tcPr>
          <w:p w14:paraId="650E6502" w14:textId="77777777" w:rsidR="002354AC" w:rsidRPr="009E3841" w:rsidRDefault="002354AC" w:rsidP="003F7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Pr="009E3841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https://rnd.nlmk.com/en/</w:t>
              </w:r>
            </w:hyperlink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9" w:type="dxa"/>
          </w:tcPr>
          <w:p w14:paraId="7445F708" w14:textId="77777777" w:rsidR="002354AC" w:rsidRPr="009E3841" w:rsidRDefault="002354AC" w:rsidP="003F72C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НМЛК. Сайт создан для международных партнёров и научного сообщества. Он успешно сочетает в себе элементы корпоративного сайта и научного онлайн-журнала. При этом для пользователей, зашедших на сайт, чтобы узнать базовую информацию о компании, сайт выглядит как одностраничный сайт-визитка. Глубина контента соответствует интересу пользователя. Сторителлинг выстроен очень точно и ведёт человека от общего к частному.</w:t>
            </w:r>
          </w:p>
        </w:tc>
      </w:tr>
      <w:tr w:rsidR="002354AC" w:rsidRPr="009E3841" w14:paraId="3622CDD6" w14:textId="77777777" w:rsidTr="003F72C1">
        <w:tc>
          <w:tcPr>
            <w:tcW w:w="4122" w:type="dxa"/>
          </w:tcPr>
          <w:p w14:paraId="468594F3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Pr="00B640D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https://www.lecapell.com/en/automotive</w:t>
              </w:r>
            </w:hyperlink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9" w:type="dxa"/>
          </w:tcPr>
          <w:p w14:paraId="0DB00E57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Lecapell. По содержанию и архитектуре – это классический корпоративный сайт. Но сам дизайн и вёрстка соответствуют трендам современных онлайн-журналов.</w:t>
            </w:r>
          </w:p>
        </w:tc>
      </w:tr>
      <w:tr w:rsidR="002354AC" w:rsidRPr="009E3841" w14:paraId="2934D4E5" w14:textId="77777777" w:rsidTr="003F72C1">
        <w:tc>
          <w:tcPr>
            <w:tcW w:w="4122" w:type="dxa"/>
          </w:tcPr>
          <w:p w14:paraId="703F675A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Pr="009E3841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https://lodisna.com/en</w:t>
              </w:r>
            </w:hyperlink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9" w:type="dxa"/>
          </w:tcPr>
          <w:p w14:paraId="4B6CD504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Lodisna. В этом веб стайте сделана ставка на визуальную составляющую. Эффекты и фотографии изобилуют. Они украшают стандартную информацию о логистической компании, делают её более привлекательной. Иногда вёрстки становится «слишком много», но это позволяет компенсировать нехватку интересной информации.</w:t>
            </w:r>
          </w:p>
        </w:tc>
      </w:tr>
      <w:tr w:rsidR="002354AC" w:rsidRPr="009E3841" w14:paraId="02437AC4" w14:textId="77777777" w:rsidTr="003F72C1">
        <w:tc>
          <w:tcPr>
            <w:tcW w:w="4122" w:type="dxa"/>
          </w:tcPr>
          <w:p w14:paraId="6AD811E2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9E3841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https://www.poma.net/</w:t>
              </w:r>
            </w:hyperlink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9" w:type="dxa"/>
          </w:tcPr>
          <w:p w14:paraId="7E32E9E2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Poma. Сайт ориентирован на простоту восприятия информации и лёгкость навигации по, казалось бы, корпоративному сайту. Тонкий баланс текстового и визуального контента, подчинённого одному сторителлингу. При этом продвигаться по сайту можно разными путями. К каждой единице контента приводит несколько траекторий, но каждая траектория укладывается в общий нарратив.  </w:t>
            </w:r>
          </w:p>
        </w:tc>
      </w:tr>
      <w:tr w:rsidR="002354AC" w:rsidRPr="009E3841" w14:paraId="77A885F9" w14:textId="77777777" w:rsidTr="003F72C1">
        <w:tc>
          <w:tcPr>
            <w:tcW w:w="4122" w:type="dxa"/>
          </w:tcPr>
          <w:p w14:paraId="71C967D3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9E3841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https://www.uberfreight.com/</w:t>
              </w:r>
            </w:hyperlink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29" w:type="dxa"/>
          </w:tcPr>
          <w:p w14:paraId="56A0F374" w14:textId="77777777" w:rsidR="002354AC" w:rsidRPr="009E3841" w:rsidRDefault="002354AC" w:rsidP="003F72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Uber Freight. Представляет собой сочетание корпоративного сайта и блога одновременно. Во время прогулки по нему мы можем оставаться на сайте компании, но може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 оказаться уже совершенно в ниш</w:t>
            </w:r>
            <w:r w:rsidRPr="009E384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евом блоге с материалами, интересными профильным специалистам. Блог не доминирует над сайтом, а скорее является его органичной, но отдельной частью.</w:t>
            </w:r>
          </w:p>
        </w:tc>
      </w:tr>
    </w:tbl>
    <w:p w14:paraId="1728A3AF" w14:textId="77777777" w:rsidR="002354AC" w:rsidRPr="00AE46D4" w:rsidRDefault="002354AC" w:rsidP="002354A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сайта</w:t>
      </w:r>
    </w:p>
    <w:p w14:paraId="0D1C3EBA" w14:textId="77777777" w:rsidR="002354AC" w:rsidRPr="000A2EA1" w:rsidRDefault="002354AC" w:rsidP="002354AC">
      <w:pPr>
        <w:spacing w:before="100" w:beforeAutospacing="1" w:after="100" w:afterAutospacing="1"/>
        <w:jc w:val="both"/>
      </w:pPr>
      <w:r w:rsidRPr="00092F2C">
        <w:rPr>
          <w:noProof/>
          <w:lang w:eastAsia="ru-RU"/>
        </w:rPr>
        <w:lastRenderedPageBreak/>
        <w:drawing>
          <wp:inline distT="0" distB="0" distL="0" distR="0" wp14:anchorId="3D747DD3" wp14:editId="390BDAE6">
            <wp:extent cx="5940425" cy="335414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Toc448825514"/>
    </w:p>
    <w:p w14:paraId="0F9F2A5C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28B528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BAA009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9A77AD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6EDEBCF" w14:textId="77777777" w:rsidR="002354AC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7C3460" w14:textId="77777777" w:rsidR="002354AC" w:rsidRPr="00AE46D4" w:rsidRDefault="002354AC" w:rsidP="00235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Аналитика</w:t>
      </w:r>
      <w:bookmarkEnd w:id="2"/>
    </w:p>
    <w:p w14:paraId="07F207FE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  <w:t>Статистика посещений и отслеживание переходов по баннерным кампаниям оценивается с помощью Google Analytics и Яндекс.Метрика. Коды счётчиков создаются и устанавливаются подрядчиком на страницы сайта в рамках работ по производству сайта.</w:t>
      </w:r>
      <w:bookmarkStart w:id="3" w:name="TOC28291"/>
      <w:bookmarkEnd w:id="3"/>
      <w:r w:rsidRPr="00AE46D4"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  <w:t xml:space="preserve"> </w:t>
      </w:r>
    </w:p>
    <w:p w14:paraId="6B2948D4" w14:textId="77777777" w:rsidR="002354AC" w:rsidRDefault="002354AC" w:rsidP="002354AC">
      <w:pPr>
        <w:pStyle w:val="Axure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bookmarkStart w:id="4" w:name="_Toc448825516"/>
    </w:p>
    <w:p w14:paraId="29DBD7A4" w14:textId="77777777" w:rsidR="002354AC" w:rsidRDefault="002354AC" w:rsidP="002354AC">
      <w:pPr>
        <w:pStyle w:val="Axure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color w:val="auto"/>
          <w:sz w:val="24"/>
          <w:lang w:val="ru-RU" w:eastAsia="ar-SA"/>
        </w:rPr>
        <w:t>Нефункциональные требования</w:t>
      </w:r>
      <w:bookmarkEnd w:id="4"/>
    </w:p>
    <w:p w14:paraId="71EC7455" w14:textId="77777777" w:rsidR="002354AC" w:rsidRPr="00AE46D4" w:rsidRDefault="002354AC" w:rsidP="002354AC">
      <w:pPr>
        <w:pStyle w:val="AxureHeading2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</w:p>
    <w:p w14:paraId="1737E535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color w:val="auto"/>
          <w:sz w:val="24"/>
          <w:lang w:val="ru-RU" w:eastAsia="ar-SA"/>
        </w:rPr>
        <w:t>Требования к хостингу</w:t>
      </w:r>
    </w:p>
    <w:p w14:paraId="5660CD56" w14:textId="77777777" w:rsidR="002354AC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  <w:t>Хостинг и архитектура системы должны быть организованы и разработаны в соответствии с лучшими практиками, используемыми на рынке веб-разработки.</w:t>
      </w:r>
    </w:p>
    <w:p w14:paraId="5AB24717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</w:p>
    <w:p w14:paraId="045E17F3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color w:val="auto"/>
          <w:sz w:val="24"/>
          <w:lang w:val="ru-RU" w:eastAsia="ar-SA"/>
        </w:rPr>
        <w:t>Требования к безопасности</w:t>
      </w:r>
    </w:p>
    <w:p w14:paraId="28C9698B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  <w:t>Используемые системой протоколы передачи данных: передача данных происходит с использованием протокола HTTPS с защитой данных через криптографический протокол SSL.</w:t>
      </w:r>
    </w:p>
    <w:p w14:paraId="51E2D00A" w14:textId="77777777" w:rsidR="002354AC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  <w:t>Услуги по установке и настройке SSL предоставляет хостинг-провайдер.</w:t>
      </w:r>
    </w:p>
    <w:p w14:paraId="0553E19C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lang w:val="ru-RU" w:eastAsia="ar-SA"/>
        </w:rPr>
      </w:pPr>
    </w:p>
    <w:p w14:paraId="7E02C634" w14:textId="77777777" w:rsidR="002354AC" w:rsidRDefault="002354AC" w:rsidP="002354AC">
      <w:pPr>
        <w:pStyle w:val="Axure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bookmarkStart w:id="5" w:name="_Toc448825517"/>
      <w:r w:rsidRPr="00AE46D4">
        <w:rPr>
          <w:rFonts w:ascii="Times New Roman" w:hAnsi="Times New Roman" w:cs="Times New Roman"/>
          <w:color w:val="auto"/>
          <w:sz w:val="24"/>
          <w:lang w:val="ru-RU" w:eastAsia="ar-SA"/>
        </w:rPr>
        <w:t>Порядок сдачи-приемки работ</w:t>
      </w:r>
      <w:bookmarkEnd w:id="5"/>
    </w:p>
    <w:p w14:paraId="4B7AC35C" w14:textId="77777777" w:rsidR="002354AC" w:rsidRDefault="002354AC" w:rsidP="002354AC">
      <w:pPr>
        <w:pStyle w:val="3"/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Исполнитель осуществляет перенос веб-системы на хостинг-сервер, где она</w:t>
      </w:r>
      <w:r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будет в дальнейшем размещаться</w:t>
      </w: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.</w:t>
      </w:r>
    </w:p>
    <w:p w14:paraId="3FA56DAC" w14:textId="77777777" w:rsidR="002354AC" w:rsidRPr="00AE46D4" w:rsidRDefault="002354AC" w:rsidP="002354AC">
      <w:pPr>
        <w:pStyle w:val="3"/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</w:p>
    <w:p w14:paraId="486D43BD" w14:textId="77777777" w:rsidR="002354AC" w:rsidRPr="00AE46D4" w:rsidRDefault="002354AC" w:rsidP="002354AC">
      <w:pPr>
        <w:pStyle w:val="AxureHeading3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4"/>
          <w:lang w:val="ru-RU" w:eastAsia="ar-SA"/>
        </w:rPr>
      </w:pPr>
      <w:r w:rsidRPr="00AE46D4">
        <w:rPr>
          <w:rFonts w:ascii="Times New Roman" w:hAnsi="Times New Roman" w:cs="Times New Roman"/>
          <w:color w:val="auto"/>
          <w:sz w:val="24"/>
          <w:lang w:val="ru-RU" w:eastAsia="ar-SA"/>
        </w:rPr>
        <w:t>Предоставление дистрибутива</w:t>
      </w:r>
    </w:p>
    <w:p w14:paraId="22CC84DA" w14:textId="77777777" w:rsidR="002354AC" w:rsidRPr="00AE46D4" w:rsidRDefault="002354AC" w:rsidP="002354AC">
      <w:pPr>
        <w:pStyle w:val="3"/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По окончанию работ, проведенных в соответствие с настоящим Техническим заданием, Заказчику на физическом носителе (CD или DVD диск) передается дистрибутив системы, состоящий из следующих частей:</w:t>
      </w:r>
    </w:p>
    <w:p w14:paraId="1B1154D9" w14:textId="77777777" w:rsidR="002354AC" w:rsidRPr="00AE46D4" w:rsidRDefault="002354AC" w:rsidP="002354AC">
      <w:pPr>
        <w:pStyle w:val="3"/>
        <w:numPr>
          <w:ilvl w:val="0"/>
          <w:numId w:val="50"/>
        </w:numPr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архив всех исходных кодов системы</w:t>
      </w:r>
    </w:p>
    <w:p w14:paraId="02F0BE69" w14:textId="77777777" w:rsidR="002354AC" w:rsidRPr="00AE46D4" w:rsidRDefault="002354AC" w:rsidP="002354AC">
      <w:pPr>
        <w:pStyle w:val="3"/>
        <w:numPr>
          <w:ilvl w:val="0"/>
          <w:numId w:val="50"/>
        </w:numPr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архив резервной копии базы данных системы</w:t>
      </w:r>
    </w:p>
    <w:p w14:paraId="68C570BF" w14:textId="77777777" w:rsidR="002354AC" w:rsidRPr="00AE46D4" w:rsidRDefault="002354AC" w:rsidP="002354AC">
      <w:pPr>
        <w:pStyle w:val="3"/>
        <w:numPr>
          <w:ilvl w:val="0"/>
          <w:numId w:val="50"/>
        </w:numPr>
        <w:spacing w:before="0" w:after="0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AE46D4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информация обо всех логинах и паролях, необходимых для использования веб-системы</w:t>
      </w:r>
    </w:p>
    <w:p w14:paraId="79834ED7" w14:textId="77777777" w:rsidR="002354AC" w:rsidRDefault="002354AC" w:rsidP="002354AC">
      <w:pPr>
        <w:pStyle w:val="4"/>
        <w:shd w:val="clear" w:color="auto" w:fill="FFFFFF"/>
        <w:spacing w:after="48"/>
        <w:rPr>
          <w:b/>
          <w:color w:val="auto"/>
          <w:sz w:val="23"/>
          <w:szCs w:val="23"/>
        </w:rPr>
      </w:pPr>
    </w:p>
    <w:p w14:paraId="1A784DAB" w14:textId="77777777" w:rsidR="00866B15" w:rsidRDefault="00866B15">
      <w:pPr>
        <w:rPr>
          <w:rFonts w:ascii="Times New Roman" w:hAnsi="Times New Roman" w:cs="Times New Roman"/>
          <w:b/>
          <w:lang w:eastAsia="x-none"/>
        </w:rPr>
      </w:pPr>
      <w:bookmarkStart w:id="6" w:name="_GoBack"/>
      <w:bookmarkEnd w:id="6"/>
    </w:p>
    <w:sectPr w:rsidR="00866B15" w:rsidSect="006D0C75">
      <w:pgSz w:w="11906" w:h="16838"/>
      <w:pgMar w:top="426" w:right="566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953CB" w14:textId="77777777" w:rsidR="006D0C75" w:rsidRDefault="006D0C75" w:rsidP="006D0C75">
      <w:pPr>
        <w:spacing w:after="0" w:line="240" w:lineRule="auto"/>
      </w:pPr>
      <w:r>
        <w:separator/>
      </w:r>
    </w:p>
  </w:endnote>
  <w:endnote w:type="continuationSeparator" w:id="0">
    <w:p w14:paraId="5454E88A" w14:textId="77777777" w:rsidR="006D0C75" w:rsidRDefault="006D0C75" w:rsidP="006D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00000000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45BF7" w14:textId="77777777" w:rsidR="006D0C75" w:rsidRDefault="006D0C75" w:rsidP="006D0C75">
      <w:pPr>
        <w:spacing w:after="0" w:line="240" w:lineRule="auto"/>
      </w:pPr>
      <w:r>
        <w:separator/>
      </w:r>
    </w:p>
  </w:footnote>
  <w:footnote w:type="continuationSeparator" w:id="0">
    <w:p w14:paraId="19E339E7" w14:textId="77777777" w:rsidR="006D0C75" w:rsidRDefault="006D0C75" w:rsidP="006D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5B846A40"/>
    <w:lvl w:ilvl="0" w:tplc="772A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F5038"/>
    <w:multiLevelType w:val="hybridMultilevel"/>
    <w:tmpl w:val="6128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661B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408D8"/>
    <w:multiLevelType w:val="multilevel"/>
    <w:tmpl w:val="5B846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8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40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7" w15:restartNumberingAfterBreak="0">
    <w:nsid w:val="786B65CA"/>
    <w:multiLevelType w:val="multilevel"/>
    <w:tmpl w:val="3324365E"/>
    <w:lvl w:ilvl="0">
      <w:start w:val="1"/>
      <w:numFmt w:val="decimal"/>
      <w:pStyle w:val="AxureHeading1"/>
      <w:suff w:val="space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AxureHeading2"/>
      <w:suff w:val="space"/>
      <w:lvlText w:val="%1.%2."/>
      <w:lvlJc w:val="left"/>
      <w:pPr>
        <w:tabs>
          <w:tab w:val="num" w:pos="792"/>
        </w:tabs>
        <w:ind w:left="0" w:firstLine="0"/>
      </w:pPr>
    </w:lvl>
    <w:lvl w:ilvl="2">
      <w:start w:val="1"/>
      <w:numFmt w:val="decimal"/>
      <w:pStyle w:val="AxureHeading3"/>
      <w:suff w:val="space"/>
      <w:lvlText w:val="%1.%2.%3."/>
      <w:lvlJc w:val="left"/>
      <w:pPr>
        <w:tabs>
          <w:tab w:val="num" w:pos="1440"/>
        </w:tabs>
        <w:ind w:left="0" w:firstLine="0"/>
      </w:pPr>
      <w:rPr>
        <w:b/>
        <w:sz w:val="20"/>
      </w:rPr>
    </w:lvl>
    <w:lvl w:ilvl="3">
      <w:start w:val="1"/>
      <w:numFmt w:val="decimal"/>
      <w:pStyle w:val="AxureHeading4"/>
      <w:suff w:val="space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"/>
  </w:num>
  <w:num w:numId="4">
    <w:abstractNumId w:val="17"/>
  </w:num>
  <w:num w:numId="5">
    <w:abstractNumId w:val="27"/>
  </w:num>
  <w:num w:numId="6">
    <w:abstractNumId w:val="19"/>
  </w:num>
  <w:num w:numId="7">
    <w:abstractNumId w:val="43"/>
  </w:num>
  <w:num w:numId="8">
    <w:abstractNumId w:val="12"/>
  </w:num>
  <w:num w:numId="9">
    <w:abstractNumId w:val="11"/>
  </w:num>
  <w:num w:numId="10">
    <w:abstractNumId w:val="48"/>
  </w:num>
  <w:num w:numId="11">
    <w:abstractNumId w:val="44"/>
  </w:num>
  <w:num w:numId="12">
    <w:abstractNumId w:val="26"/>
  </w:num>
  <w:num w:numId="13">
    <w:abstractNumId w:val="9"/>
  </w:num>
  <w:num w:numId="14">
    <w:abstractNumId w:val="42"/>
  </w:num>
  <w:num w:numId="15">
    <w:abstractNumId w:val="25"/>
  </w:num>
  <w:num w:numId="16">
    <w:abstractNumId w:val="28"/>
  </w:num>
  <w:num w:numId="17">
    <w:abstractNumId w:val="10"/>
  </w:num>
  <w:num w:numId="18">
    <w:abstractNumId w:val="32"/>
  </w:num>
  <w:num w:numId="19">
    <w:abstractNumId w:val="36"/>
  </w:num>
  <w:num w:numId="20">
    <w:abstractNumId w:val="45"/>
  </w:num>
  <w:num w:numId="21">
    <w:abstractNumId w:val="34"/>
  </w:num>
  <w:num w:numId="22">
    <w:abstractNumId w:val="37"/>
  </w:num>
  <w:num w:numId="23">
    <w:abstractNumId w:val="41"/>
  </w:num>
  <w:num w:numId="24">
    <w:abstractNumId w:val="14"/>
  </w:num>
  <w:num w:numId="25">
    <w:abstractNumId w:val="30"/>
  </w:num>
  <w:num w:numId="26">
    <w:abstractNumId w:val="2"/>
  </w:num>
  <w:num w:numId="27">
    <w:abstractNumId w:val="39"/>
  </w:num>
  <w:num w:numId="28">
    <w:abstractNumId w:val="46"/>
  </w:num>
  <w:num w:numId="29">
    <w:abstractNumId w:val="35"/>
  </w:num>
  <w:num w:numId="30">
    <w:abstractNumId w:val="23"/>
  </w:num>
  <w:num w:numId="31">
    <w:abstractNumId w:val="6"/>
  </w:num>
  <w:num w:numId="32">
    <w:abstractNumId w:val="40"/>
  </w:num>
  <w:num w:numId="33">
    <w:abstractNumId w:val="22"/>
  </w:num>
  <w:num w:numId="34">
    <w:abstractNumId w:val="20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7"/>
  </w:num>
  <w:num w:numId="39">
    <w:abstractNumId w:val="49"/>
  </w:num>
  <w:num w:numId="40">
    <w:abstractNumId w:val="33"/>
  </w:num>
  <w:num w:numId="41">
    <w:abstractNumId w:val="38"/>
  </w:num>
  <w:num w:numId="42">
    <w:abstractNumId w:val="15"/>
  </w:num>
  <w:num w:numId="43">
    <w:abstractNumId w:val="18"/>
  </w:num>
  <w:num w:numId="44">
    <w:abstractNumId w:val="4"/>
  </w:num>
  <w:num w:numId="45">
    <w:abstractNumId w:val="13"/>
  </w:num>
  <w:num w:numId="46">
    <w:abstractNumId w:val="24"/>
  </w:num>
  <w:num w:numId="47">
    <w:abstractNumId w:val="16"/>
  </w:num>
  <w:num w:numId="48">
    <w:abstractNumId w:val="21"/>
  </w:num>
  <w:num w:numId="49">
    <w:abstractNumId w:val="4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102D6"/>
    <w:rsid w:val="00013360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0E2B31"/>
    <w:rsid w:val="000E5240"/>
    <w:rsid w:val="001474F8"/>
    <w:rsid w:val="001557C7"/>
    <w:rsid w:val="00164D79"/>
    <w:rsid w:val="0018114C"/>
    <w:rsid w:val="00185993"/>
    <w:rsid w:val="00186D4C"/>
    <w:rsid w:val="001A1B42"/>
    <w:rsid w:val="001B56CA"/>
    <w:rsid w:val="001C4310"/>
    <w:rsid w:val="001D4011"/>
    <w:rsid w:val="001F38B7"/>
    <w:rsid w:val="00201F38"/>
    <w:rsid w:val="00205D47"/>
    <w:rsid w:val="002354AC"/>
    <w:rsid w:val="00252A7F"/>
    <w:rsid w:val="00262ACE"/>
    <w:rsid w:val="00272643"/>
    <w:rsid w:val="00276CAD"/>
    <w:rsid w:val="002928DE"/>
    <w:rsid w:val="0029671D"/>
    <w:rsid w:val="002A17F7"/>
    <w:rsid w:val="002A7230"/>
    <w:rsid w:val="002C0226"/>
    <w:rsid w:val="002E0AF9"/>
    <w:rsid w:val="002E17FF"/>
    <w:rsid w:val="002E64E9"/>
    <w:rsid w:val="002E692A"/>
    <w:rsid w:val="002F1602"/>
    <w:rsid w:val="002F6577"/>
    <w:rsid w:val="002F7A19"/>
    <w:rsid w:val="00330AA0"/>
    <w:rsid w:val="00332B5B"/>
    <w:rsid w:val="00336A17"/>
    <w:rsid w:val="00342A85"/>
    <w:rsid w:val="00346AB4"/>
    <w:rsid w:val="00353058"/>
    <w:rsid w:val="00367EFB"/>
    <w:rsid w:val="00373D78"/>
    <w:rsid w:val="00381288"/>
    <w:rsid w:val="00397B3F"/>
    <w:rsid w:val="003B20C5"/>
    <w:rsid w:val="003B58D8"/>
    <w:rsid w:val="003C1849"/>
    <w:rsid w:val="003C20DF"/>
    <w:rsid w:val="00412F94"/>
    <w:rsid w:val="00424C24"/>
    <w:rsid w:val="00450261"/>
    <w:rsid w:val="004552E0"/>
    <w:rsid w:val="004639F9"/>
    <w:rsid w:val="00470839"/>
    <w:rsid w:val="0048399A"/>
    <w:rsid w:val="00484457"/>
    <w:rsid w:val="004C0DEF"/>
    <w:rsid w:val="004D607F"/>
    <w:rsid w:val="004E20AA"/>
    <w:rsid w:val="004E6FBC"/>
    <w:rsid w:val="004F03A6"/>
    <w:rsid w:val="005066C3"/>
    <w:rsid w:val="00514399"/>
    <w:rsid w:val="005151BA"/>
    <w:rsid w:val="00525E05"/>
    <w:rsid w:val="00530C52"/>
    <w:rsid w:val="00534BED"/>
    <w:rsid w:val="0053524B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23E4A"/>
    <w:rsid w:val="0063705C"/>
    <w:rsid w:val="006451FF"/>
    <w:rsid w:val="006601A3"/>
    <w:rsid w:val="00684064"/>
    <w:rsid w:val="00692CB5"/>
    <w:rsid w:val="0069643D"/>
    <w:rsid w:val="0069749E"/>
    <w:rsid w:val="006A009C"/>
    <w:rsid w:val="006B6FBE"/>
    <w:rsid w:val="006C58F7"/>
    <w:rsid w:val="006D0C75"/>
    <w:rsid w:val="006D1EE4"/>
    <w:rsid w:val="006F3679"/>
    <w:rsid w:val="007032A7"/>
    <w:rsid w:val="007034BB"/>
    <w:rsid w:val="00704019"/>
    <w:rsid w:val="00707DAD"/>
    <w:rsid w:val="007127F6"/>
    <w:rsid w:val="00723B73"/>
    <w:rsid w:val="007252C8"/>
    <w:rsid w:val="00725A68"/>
    <w:rsid w:val="00744909"/>
    <w:rsid w:val="00760D2B"/>
    <w:rsid w:val="007630F6"/>
    <w:rsid w:val="00782A74"/>
    <w:rsid w:val="00784F2E"/>
    <w:rsid w:val="0079476D"/>
    <w:rsid w:val="00797AFA"/>
    <w:rsid w:val="007F3BD2"/>
    <w:rsid w:val="007F49C7"/>
    <w:rsid w:val="007F4CF4"/>
    <w:rsid w:val="007F6C30"/>
    <w:rsid w:val="008066CF"/>
    <w:rsid w:val="00821C09"/>
    <w:rsid w:val="0084019A"/>
    <w:rsid w:val="008441C1"/>
    <w:rsid w:val="008455B9"/>
    <w:rsid w:val="008473DB"/>
    <w:rsid w:val="008666F9"/>
    <w:rsid w:val="00866B15"/>
    <w:rsid w:val="008B61FF"/>
    <w:rsid w:val="008B6CC0"/>
    <w:rsid w:val="008D7389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2850"/>
    <w:rsid w:val="009B7D54"/>
    <w:rsid w:val="009C1891"/>
    <w:rsid w:val="009D1D5D"/>
    <w:rsid w:val="009D66DD"/>
    <w:rsid w:val="009F2DDC"/>
    <w:rsid w:val="00A11CF2"/>
    <w:rsid w:val="00A41D50"/>
    <w:rsid w:val="00A424AC"/>
    <w:rsid w:val="00A51C66"/>
    <w:rsid w:val="00A56FE9"/>
    <w:rsid w:val="00A605C0"/>
    <w:rsid w:val="00A60B4B"/>
    <w:rsid w:val="00A82C66"/>
    <w:rsid w:val="00A90A63"/>
    <w:rsid w:val="00A9647A"/>
    <w:rsid w:val="00A96E11"/>
    <w:rsid w:val="00AA1E6B"/>
    <w:rsid w:val="00AA4555"/>
    <w:rsid w:val="00AA61A0"/>
    <w:rsid w:val="00AD5ABA"/>
    <w:rsid w:val="00AE32F8"/>
    <w:rsid w:val="00AF1D2D"/>
    <w:rsid w:val="00B03731"/>
    <w:rsid w:val="00B133BD"/>
    <w:rsid w:val="00B266A3"/>
    <w:rsid w:val="00B33F40"/>
    <w:rsid w:val="00B428C9"/>
    <w:rsid w:val="00B925AB"/>
    <w:rsid w:val="00B97681"/>
    <w:rsid w:val="00BA0E81"/>
    <w:rsid w:val="00BA0EEA"/>
    <w:rsid w:val="00BA2448"/>
    <w:rsid w:val="00BC4E92"/>
    <w:rsid w:val="00BD1387"/>
    <w:rsid w:val="00BE04DA"/>
    <w:rsid w:val="00BE4EB0"/>
    <w:rsid w:val="00BE6031"/>
    <w:rsid w:val="00BF7C88"/>
    <w:rsid w:val="00C050B0"/>
    <w:rsid w:val="00C1242F"/>
    <w:rsid w:val="00C1387F"/>
    <w:rsid w:val="00C16B7A"/>
    <w:rsid w:val="00C47349"/>
    <w:rsid w:val="00C63A5F"/>
    <w:rsid w:val="00C802CD"/>
    <w:rsid w:val="00CA3032"/>
    <w:rsid w:val="00CC14DB"/>
    <w:rsid w:val="00CC65B9"/>
    <w:rsid w:val="00CD48E1"/>
    <w:rsid w:val="00CE0971"/>
    <w:rsid w:val="00CE2359"/>
    <w:rsid w:val="00CE7E1B"/>
    <w:rsid w:val="00CF118A"/>
    <w:rsid w:val="00D24B93"/>
    <w:rsid w:val="00D33CFD"/>
    <w:rsid w:val="00D350EE"/>
    <w:rsid w:val="00D6618A"/>
    <w:rsid w:val="00D66ED1"/>
    <w:rsid w:val="00D72E34"/>
    <w:rsid w:val="00D7669B"/>
    <w:rsid w:val="00DA7EBF"/>
    <w:rsid w:val="00DB2A94"/>
    <w:rsid w:val="00DB5FE7"/>
    <w:rsid w:val="00DB70D7"/>
    <w:rsid w:val="00E00873"/>
    <w:rsid w:val="00E01161"/>
    <w:rsid w:val="00E05418"/>
    <w:rsid w:val="00E1564D"/>
    <w:rsid w:val="00E17ED8"/>
    <w:rsid w:val="00E21E5A"/>
    <w:rsid w:val="00E45EAC"/>
    <w:rsid w:val="00E53782"/>
    <w:rsid w:val="00E65B34"/>
    <w:rsid w:val="00E66C44"/>
    <w:rsid w:val="00E86EE1"/>
    <w:rsid w:val="00EA656A"/>
    <w:rsid w:val="00EC6759"/>
    <w:rsid w:val="00ED19AD"/>
    <w:rsid w:val="00EF2592"/>
    <w:rsid w:val="00F1001F"/>
    <w:rsid w:val="00F17D28"/>
    <w:rsid w:val="00F239D3"/>
    <w:rsid w:val="00F24F37"/>
    <w:rsid w:val="00F36D2A"/>
    <w:rsid w:val="00F41F4F"/>
    <w:rsid w:val="00F63CD5"/>
    <w:rsid w:val="00F81BA1"/>
    <w:rsid w:val="00F8764F"/>
    <w:rsid w:val="00F87BE1"/>
    <w:rsid w:val="00FA25EB"/>
    <w:rsid w:val="00FB0425"/>
    <w:rsid w:val="00FB78BC"/>
    <w:rsid w:val="00FC52EB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styleId="ad">
    <w:name w:val="annotation reference"/>
    <w:basedOn w:val="a1"/>
    <w:uiPriority w:val="99"/>
    <w:semiHidden/>
    <w:unhideWhenUsed/>
    <w:rsid w:val="00E45EA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45E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45EA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5E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5EAC"/>
    <w:rPr>
      <w:b/>
      <w:bCs/>
      <w:sz w:val="20"/>
      <w:szCs w:val="20"/>
    </w:rPr>
  </w:style>
  <w:style w:type="paragraph" w:customStyle="1" w:styleId="docdata">
    <w:name w:val="docdata"/>
    <w:aliases w:val="docy,v5,2443,bqiaagaaeyqcaaagiaiaaaozcaaabaciaaaaaaaaaaaaaaaaaaaaaaaaaaaaaaaaaaaaaaaaaaaaaaaaaaaaaaaaaaaaaaaaaaaaaaaaaaaaaaaaaaaaaaaaaaaaaaaaaaaaaaaaaaaaaaaaaaaaaaaaaaaaaaaaaaaaaaaaaaaaaaaaaaaaaaaaaaaaaaaaaaaaaaaaaaaaaaaaaaaaaaaaaaaaaaaaaaaaaaaa"/>
    <w:basedOn w:val="a0"/>
    <w:rsid w:val="0084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iPriority w:val="99"/>
    <w:unhideWhenUsed/>
    <w:rsid w:val="006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D0C75"/>
  </w:style>
  <w:style w:type="paragraph" w:styleId="af4">
    <w:name w:val="footer"/>
    <w:basedOn w:val="a0"/>
    <w:link w:val="af5"/>
    <w:uiPriority w:val="99"/>
    <w:unhideWhenUsed/>
    <w:rsid w:val="006D0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D0C75"/>
  </w:style>
  <w:style w:type="paragraph" w:customStyle="1" w:styleId="AxureHeading1">
    <w:name w:val="AxureHeading1"/>
    <w:basedOn w:val="a0"/>
    <w:rsid w:val="002354AC"/>
    <w:pPr>
      <w:numPr>
        <w:numId w:val="49"/>
      </w:numPr>
      <w:spacing w:before="120" w:after="240" w:line="240" w:lineRule="auto"/>
    </w:pPr>
    <w:rPr>
      <w:rFonts w:ascii="Arial" w:eastAsia="Times New Roman" w:hAnsi="Arial" w:cs="Arial"/>
      <w:b/>
      <w:color w:val="404040" w:themeColor="text1" w:themeTint="BF"/>
      <w:sz w:val="28"/>
      <w:szCs w:val="24"/>
      <w:lang w:val="en-US"/>
    </w:rPr>
  </w:style>
  <w:style w:type="paragraph" w:customStyle="1" w:styleId="AxureHeading2">
    <w:name w:val="AxureHeading2"/>
    <w:basedOn w:val="a0"/>
    <w:rsid w:val="002354AC"/>
    <w:pPr>
      <w:numPr>
        <w:ilvl w:val="1"/>
        <w:numId w:val="49"/>
      </w:numPr>
      <w:spacing w:before="120" w:after="120" w:line="240" w:lineRule="auto"/>
    </w:pPr>
    <w:rPr>
      <w:rFonts w:ascii="Arial" w:eastAsia="Times New Roman" w:hAnsi="Arial" w:cs="Arial"/>
      <w:b/>
      <w:color w:val="404040" w:themeColor="text1" w:themeTint="BF"/>
      <w:sz w:val="26"/>
      <w:szCs w:val="24"/>
      <w:lang w:val="en-US"/>
    </w:rPr>
  </w:style>
  <w:style w:type="paragraph" w:customStyle="1" w:styleId="AxureHeading3">
    <w:name w:val="AxureHeading3"/>
    <w:basedOn w:val="a0"/>
    <w:rsid w:val="002354AC"/>
    <w:pPr>
      <w:numPr>
        <w:ilvl w:val="2"/>
        <w:numId w:val="49"/>
      </w:numPr>
      <w:spacing w:before="240" w:after="120" w:line="240" w:lineRule="auto"/>
    </w:pPr>
    <w:rPr>
      <w:rFonts w:ascii="Arial" w:eastAsia="Times New Roman" w:hAnsi="Arial" w:cs="Arial"/>
      <w:b/>
      <w:color w:val="404040" w:themeColor="text1" w:themeTint="BF"/>
      <w:sz w:val="20"/>
      <w:szCs w:val="24"/>
      <w:lang w:val="en-US"/>
    </w:rPr>
  </w:style>
  <w:style w:type="paragraph" w:customStyle="1" w:styleId="AxureHeading4">
    <w:name w:val="AxureHeading4"/>
    <w:basedOn w:val="a0"/>
    <w:rsid w:val="002354AC"/>
    <w:pPr>
      <w:numPr>
        <w:ilvl w:val="3"/>
        <w:numId w:val="49"/>
      </w:numPr>
      <w:spacing w:before="240" w:after="120" w:line="240" w:lineRule="auto"/>
    </w:pPr>
    <w:rPr>
      <w:rFonts w:ascii="Arial" w:eastAsia="Times New Roman" w:hAnsi="Arial" w:cs="Arial"/>
      <w:b/>
      <w:i/>
      <w:color w:val="404040" w:themeColor="text1" w:themeTint="BF"/>
      <w:sz w:val="20"/>
      <w:szCs w:val="24"/>
      <w:lang w:val="en-US"/>
    </w:rPr>
  </w:style>
  <w:style w:type="paragraph" w:customStyle="1" w:styleId="3">
    <w:name w:val="Обычный3"/>
    <w:rsid w:val="002354AC"/>
    <w:pPr>
      <w:spacing w:before="120" w:after="200" w:line="240" w:lineRule="auto"/>
      <w:jc w:val="both"/>
    </w:pPr>
    <w:rPr>
      <w:rFonts w:ascii="Lucida Grande" w:eastAsia="ヒラギノ角ゴ Pro W3" w:hAnsi="Lucida Grand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hina.ei@transoil.com" TargetMode="External"/><Relationship Id="rId13" Type="http://schemas.openxmlformats.org/officeDocument/2006/relationships/hyperlink" Target="https://www.uberfreight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ma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disna.com/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capell.com/en/automo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nd.nlmk.com/en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8ADC-55B7-4C5C-B7F1-E0AF4459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Трошина Елена Ивановна</cp:lastModifiedBy>
  <cp:revision>3</cp:revision>
  <cp:lastPrinted>2020-11-17T08:27:00Z</cp:lastPrinted>
  <dcterms:created xsi:type="dcterms:W3CDTF">2023-06-20T13:40:00Z</dcterms:created>
  <dcterms:modified xsi:type="dcterms:W3CDTF">2023-06-20T13:41:00Z</dcterms:modified>
</cp:coreProperties>
</file>